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9DB5A" w14:textId="77777777" w:rsidR="00E16DE8" w:rsidRDefault="00E16DE8" w:rsidP="003E1282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2A49F53C" w14:textId="7767CA0A" w:rsidR="00E16DE8" w:rsidRPr="00E16DE8" w:rsidRDefault="00E16DE8" w:rsidP="00E16DE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16DE8">
        <w:rPr>
          <w:rFonts w:ascii="Arial" w:hAnsi="Arial" w:cs="Arial"/>
          <w:b/>
          <w:bCs/>
          <w:sz w:val="24"/>
          <w:szCs w:val="24"/>
        </w:rPr>
        <w:t>DIPUTADA PRESIDENTA DE LA DIRECTIVA</w:t>
      </w:r>
    </w:p>
    <w:p w14:paraId="1AF29A1A" w14:textId="040EB941" w:rsidR="00E16DE8" w:rsidRPr="00E16DE8" w:rsidRDefault="00E16DE8" w:rsidP="00E16DE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16DE8">
        <w:rPr>
          <w:rFonts w:ascii="Arial" w:hAnsi="Arial" w:cs="Arial"/>
          <w:b/>
          <w:bCs/>
          <w:sz w:val="24"/>
          <w:szCs w:val="24"/>
        </w:rPr>
        <w:t>DEL CONGRESO DEL ESTADO DE SAN LUIS POTOSÍ</w:t>
      </w:r>
    </w:p>
    <w:p w14:paraId="04BDDAF7" w14:textId="5B0ABE92" w:rsidR="00E16DE8" w:rsidRPr="00E16DE8" w:rsidRDefault="00E16DE8" w:rsidP="00E16DE8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16DE8">
        <w:rPr>
          <w:rFonts w:ascii="Arial" w:hAnsi="Arial" w:cs="Arial"/>
          <w:b/>
          <w:bCs/>
          <w:sz w:val="24"/>
          <w:szCs w:val="24"/>
        </w:rPr>
        <w:t>PRESENTE</w:t>
      </w:r>
    </w:p>
    <w:p w14:paraId="4C760E61" w14:textId="77777777" w:rsidR="00E16DE8" w:rsidRDefault="00E16DE8" w:rsidP="00E16DE8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2AD24260" w14:textId="77777777" w:rsidR="00E16DE8" w:rsidRDefault="00E16DE8" w:rsidP="00E16DE8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772A60B7" w14:textId="68128DAE" w:rsidR="003E1282" w:rsidRPr="00E16DE8" w:rsidRDefault="00E16DE8" w:rsidP="00E16DE8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E16DE8">
        <w:rPr>
          <w:rFonts w:ascii="Arial" w:hAnsi="Arial" w:cs="Arial"/>
          <w:b/>
          <w:bCs/>
          <w:sz w:val="24"/>
          <w:szCs w:val="24"/>
        </w:rPr>
        <w:t>C</w:t>
      </w:r>
      <w:r w:rsidR="003E1282" w:rsidRPr="00E16DE8">
        <w:rPr>
          <w:rFonts w:ascii="Arial" w:hAnsi="Arial" w:cs="Arial"/>
          <w:b/>
          <w:bCs/>
          <w:sz w:val="24"/>
          <w:szCs w:val="24"/>
        </w:rPr>
        <w:t>arlos A. Hernández Rivera</w:t>
      </w:r>
    </w:p>
    <w:p w14:paraId="7CDEB7FE" w14:textId="77777777" w:rsidR="00E16DE8" w:rsidRDefault="00E16DE8" w:rsidP="003E128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212F859" w14:textId="77777777" w:rsidR="00E16DE8" w:rsidRDefault="00E16DE8" w:rsidP="003E128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ED5F8D" w14:textId="07458BDB" w:rsidR="00E16DE8" w:rsidRDefault="003E1282" w:rsidP="003E128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6DE8">
        <w:rPr>
          <w:rFonts w:ascii="Arial" w:hAnsi="Arial" w:cs="Arial"/>
          <w:b/>
          <w:bCs/>
          <w:sz w:val="24"/>
          <w:szCs w:val="24"/>
        </w:rPr>
        <w:t xml:space="preserve">Proyecto de Trabajo </w:t>
      </w:r>
    </w:p>
    <w:p w14:paraId="4010A242" w14:textId="3189BB90" w:rsidR="003E1282" w:rsidRPr="00E16DE8" w:rsidRDefault="003E1282" w:rsidP="003E128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16DE8">
        <w:rPr>
          <w:rFonts w:ascii="Arial" w:hAnsi="Arial" w:cs="Arial"/>
          <w:b/>
          <w:bCs/>
          <w:sz w:val="24"/>
          <w:szCs w:val="24"/>
        </w:rPr>
        <w:t>CEGAIP 2022-206</w:t>
      </w:r>
    </w:p>
    <w:p w14:paraId="595C3FD5" w14:textId="77777777" w:rsidR="003E1282" w:rsidRDefault="003E1282" w:rsidP="003E128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0D13A91" w14:textId="107067D4" w:rsidR="003E1282" w:rsidRPr="00D0212A" w:rsidRDefault="003E1282" w:rsidP="003E1282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0212A">
        <w:rPr>
          <w:rFonts w:ascii="Arial" w:hAnsi="Arial" w:cs="Arial"/>
          <w:b/>
          <w:bCs/>
          <w:sz w:val="24"/>
          <w:szCs w:val="24"/>
        </w:rPr>
        <w:t>EJE CULTURA DE LA TRANSPARENCIA</w:t>
      </w:r>
      <w:r w:rsidR="00D0212A">
        <w:rPr>
          <w:rFonts w:ascii="Arial" w:hAnsi="Arial" w:cs="Arial"/>
          <w:b/>
          <w:bCs/>
          <w:sz w:val="24"/>
          <w:szCs w:val="24"/>
        </w:rPr>
        <w:t xml:space="preserve"> INSTITUCIONAL</w:t>
      </w:r>
    </w:p>
    <w:p w14:paraId="3744493B" w14:textId="77777777" w:rsidR="00D0212A" w:rsidRDefault="00D0212A" w:rsidP="00D0212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entendido que el Derecho al Acceso a la Información Pública es una herramienta valiosísima para las personas en desarrollo de otros derechos humanos, como, los políticos, económicos, culturales, sociales y ambientales. </w:t>
      </w:r>
    </w:p>
    <w:p w14:paraId="139760C1" w14:textId="101543E7" w:rsidR="00E16DE8" w:rsidRDefault="00D0212A" w:rsidP="00D0212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Así, un mecanismo por el cual se realiza un control ciudadano sobre la administración pública</w:t>
      </w:r>
      <w:r w:rsidR="00675EB8">
        <w:rPr>
          <w:rFonts w:ascii="Arial" w:hAnsi="Arial" w:cs="Arial"/>
          <w:sz w:val="24"/>
          <w:szCs w:val="24"/>
        </w:rPr>
        <w:t>, y,</w:t>
      </w:r>
      <w:r>
        <w:rPr>
          <w:rFonts w:ascii="Arial" w:hAnsi="Arial" w:cs="Arial"/>
          <w:sz w:val="24"/>
          <w:szCs w:val="24"/>
        </w:rPr>
        <w:t xml:space="preserve"> que inhibe la corrupción.</w:t>
      </w:r>
      <w:r w:rsidR="00675EB8">
        <w:rPr>
          <w:rFonts w:ascii="Arial" w:hAnsi="Arial" w:cs="Arial"/>
          <w:sz w:val="24"/>
          <w:szCs w:val="24"/>
        </w:rPr>
        <w:t xml:space="preserve"> Se propone como líneas de acción las siguientes:</w:t>
      </w:r>
    </w:p>
    <w:p w14:paraId="1ADAB6DC" w14:textId="4CF15CBB" w:rsidR="00675EB8" w:rsidRDefault="00675EB8" w:rsidP="00675EB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Monitoreo permanente en los entes públicos obligados en transparentar sus funciones, a través, de plataformas electrónicas.</w:t>
      </w:r>
    </w:p>
    <w:p w14:paraId="627F3F42" w14:textId="42F8EEB3" w:rsidR="00675EB8" w:rsidRDefault="00675EB8" w:rsidP="00675EB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Formatos Accesibles para todas las personas sin importar su condición, incentivando la promoción en los idiomas originales. De la misma forma, hacia los sectores con alguna discapacidad.</w:t>
      </w:r>
    </w:p>
    <w:p w14:paraId="62EA1394" w14:textId="48FE0AB4" w:rsidR="00675EB8" w:rsidRDefault="00675EB8" w:rsidP="00675EB8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ED717B" w14:textId="1F219609" w:rsidR="00675EB8" w:rsidRDefault="00085A1B" w:rsidP="00675EB8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2- </w:t>
      </w:r>
      <w:r w:rsidRPr="00085A1B">
        <w:rPr>
          <w:rFonts w:ascii="Arial" w:hAnsi="Arial" w:cs="Arial"/>
          <w:b/>
          <w:bCs/>
          <w:sz w:val="24"/>
          <w:szCs w:val="24"/>
        </w:rPr>
        <w:t>EJE COMBATE AL SECRETISMO INSTITUCIONAL</w:t>
      </w:r>
    </w:p>
    <w:p w14:paraId="6C56B807" w14:textId="4E6CC88B" w:rsidR="00085A1B" w:rsidRDefault="00085A1B" w:rsidP="00085A1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565AD5" w14:textId="67DCD23F" w:rsidR="00085A1B" w:rsidRDefault="009C222D" w:rsidP="00085A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parte del empoderamiento ciudadano la CEGAIP deberá transitar a una respuesta proactiva, a través, de tianguis</w:t>
      </w:r>
      <w:r w:rsidR="007D31FC">
        <w:rPr>
          <w:rFonts w:ascii="Arial" w:hAnsi="Arial" w:cs="Arial"/>
          <w:sz w:val="24"/>
          <w:szCs w:val="24"/>
        </w:rPr>
        <w:t xml:space="preserve"> informativos,</w:t>
      </w:r>
      <w:r>
        <w:rPr>
          <w:rFonts w:ascii="Arial" w:hAnsi="Arial" w:cs="Arial"/>
          <w:sz w:val="24"/>
          <w:szCs w:val="24"/>
        </w:rPr>
        <w:t xml:space="preserve"> que promuevan en todos los sectores, regiones territoriales de la entidad, sobre todo, los más vulnerables, el conocimiento efectivo de los alcances del derecho humano al Acceso a la Información Pública, de la misma manera</w:t>
      </w:r>
      <w:r w:rsidR="007D31F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explicar a la población aquellos límites permitido por el Derecho Internacional y el Constitucional, invitando a la cultura de la denuncia ciudadana, para aquellos sujetos obligados que excusen su deber de transparentar en causas o razones ilegítimas.</w:t>
      </w:r>
    </w:p>
    <w:p w14:paraId="1D7AB28D" w14:textId="7541FD7B" w:rsidR="007D31FC" w:rsidRDefault="007D31FC" w:rsidP="007D31FC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D31FC">
        <w:rPr>
          <w:rFonts w:ascii="Arial" w:hAnsi="Arial" w:cs="Arial"/>
          <w:b/>
          <w:bCs/>
          <w:sz w:val="24"/>
          <w:szCs w:val="24"/>
        </w:rPr>
        <w:t xml:space="preserve">EJE VINCULACIÓN SOCIAL </w:t>
      </w:r>
    </w:p>
    <w:p w14:paraId="7FA65D47" w14:textId="58AEB702" w:rsidR="007D31FC" w:rsidRDefault="007D31FC" w:rsidP="007D31F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Dada la naturaleza de la CEGAIP como órgano garante del derecho humano al Acceso a la Información Pública, es necesario, establecer sinergias colaborativas con sectores </w:t>
      </w:r>
      <w:r w:rsidR="00811AEF">
        <w:rPr>
          <w:rFonts w:ascii="Arial" w:hAnsi="Arial" w:cs="Arial"/>
          <w:sz w:val="24"/>
          <w:szCs w:val="24"/>
        </w:rPr>
        <w:t>sociales que cotidianamente consultan bancos de información, tales como, el académico, los defensores de derechos humanos, y el de los periodistas.</w:t>
      </w:r>
    </w:p>
    <w:p w14:paraId="41AFA743" w14:textId="79263150" w:rsidR="00811AEF" w:rsidRDefault="00811AEF" w:rsidP="007D31F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04C26">
        <w:rPr>
          <w:rFonts w:ascii="Arial" w:hAnsi="Arial" w:cs="Arial"/>
          <w:sz w:val="24"/>
          <w:szCs w:val="24"/>
        </w:rPr>
        <w:t>En el rubro especial de los periodistas, la CEGAIP deberá realizar cursos de actualización y capacitación permanentes, propugnando por la naturalización del periodismo de investigación, que sin duda requiere del insumo de la información pública, colaborando de esta manera con una sociedad democrática.</w:t>
      </w:r>
    </w:p>
    <w:p w14:paraId="493EB822" w14:textId="2994A153" w:rsidR="00A04C26" w:rsidRPr="00A04C26" w:rsidRDefault="00781A1A" w:rsidP="00A04C26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04C26">
        <w:rPr>
          <w:rFonts w:ascii="Arial" w:hAnsi="Arial" w:cs="Arial"/>
          <w:b/>
          <w:bCs/>
          <w:sz w:val="24"/>
          <w:szCs w:val="24"/>
        </w:rPr>
        <w:t>EJE DE VINCULACIÓN INSTITUCIONAL</w:t>
      </w:r>
    </w:p>
    <w:p w14:paraId="3DCEF6D5" w14:textId="6CC03177" w:rsidR="00A04C26" w:rsidRDefault="00A04C26" w:rsidP="00A04C2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Realizar convenios estratégicos con otras agencias públicas encargadas en temáticas de derechos humanos, como: 1- </w:t>
      </w:r>
      <w:r w:rsidR="00781A1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rganismos electorales, 2- </w:t>
      </w:r>
      <w:r w:rsidR="00781A1A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rganismos protectores de derechos humanos (estatal y municipales), 3- </w:t>
      </w:r>
      <w:r w:rsidR="00781A1A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nstitutos de las mujeres, 4- </w:t>
      </w:r>
      <w:r w:rsidR="00781A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suntos indígenas, 5- </w:t>
      </w:r>
      <w:r w:rsidR="00781A1A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erechos de las personas con discapacidad; entre otros.</w:t>
      </w:r>
      <w:r w:rsidR="00781A1A">
        <w:rPr>
          <w:rFonts w:ascii="Arial" w:hAnsi="Arial" w:cs="Arial"/>
          <w:sz w:val="24"/>
          <w:szCs w:val="24"/>
        </w:rPr>
        <w:t xml:space="preserve"> </w:t>
      </w:r>
    </w:p>
    <w:p w14:paraId="11EC99F7" w14:textId="4F862FE7" w:rsidR="003E1282" w:rsidRPr="003E1282" w:rsidRDefault="00781A1A" w:rsidP="00471FA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 anterior a efecto de crear una cultura de pleno conocimiento sobre la importancia del derecho humano al Acceso a la Información Pública sobre otros derechos humanos.</w:t>
      </w:r>
      <w:bookmarkStart w:id="0" w:name="_GoBack"/>
      <w:bookmarkEnd w:id="0"/>
    </w:p>
    <w:sectPr w:rsidR="003E1282" w:rsidRPr="003E12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00472"/>
    <w:multiLevelType w:val="hybridMultilevel"/>
    <w:tmpl w:val="205CC118"/>
    <w:lvl w:ilvl="0" w:tplc="77EE5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9256A"/>
    <w:multiLevelType w:val="hybridMultilevel"/>
    <w:tmpl w:val="A83C9950"/>
    <w:lvl w:ilvl="0" w:tplc="D2545C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773CE"/>
    <w:multiLevelType w:val="hybridMultilevel"/>
    <w:tmpl w:val="33CA2698"/>
    <w:lvl w:ilvl="0" w:tplc="7DF485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282"/>
    <w:rsid w:val="00085A1B"/>
    <w:rsid w:val="003E1282"/>
    <w:rsid w:val="00471FA6"/>
    <w:rsid w:val="00675EB8"/>
    <w:rsid w:val="00781A1A"/>
    <w:rsid w:val="007D31FC"/>
    <w:rsid w:val="00811AEF"/>
    <w:rsid w:val="0082652F"/>
    <w:rsid w:val="009C222D"/>
    <w:rsid w:val="00A04C26"/>
    <w:rsid w:val="00D0212A"/>
    <w:rsid w:val="00DC51A0"/>
    <w:rsid w:val="00E1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9BD53"/>
  <w15:chartTrackingRefBased/>
  <w15:docId w15:val="{EC5D4D21-1134-4A2B-B728-6C6DCFA3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C51A0"/>
    <w:pPr>
      <w:keepNext/>
      <w:keepLines/>
      <w:spacing w:before="40" w:after="0" w:line="276" w:lineRule="auto"/>
      <w:outlineLvl w:val="1"/>
    </w:pPr>
    <w:rPr>
      <w:rFonts w:ascii="Times New Roman" w:eastAsiaTheme="majorEastAsia" w:hAnsi="Times New Roman" w:cstheme="majorBidi"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C51A0"/>
    <w:rPr>
      <w:rFonts w:ascii="Times New Roman" w:eastAsiaTheme="majorEastAsia" w:hAnsi="Times New Roman" w:cstheme="majorBidi"/>
      <w:sz w:val="28"/>
      <w:szCs w:val="26"/>
    </w:rPr>
  </w:style>
  <w:style w:type="paragraph" w:styleId="Prrafodelista">
    <w:name w:val="List Paragraph"/>
    <w:basedOn w:val="Normal"/>
    <w:uiPriority w:val="34"/>
    <w:qFormat/>
    <w:rsid w:val="003E12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Hernandez</dc:creator>
  <cp:keywords/>
  <dc:description/>
  <cp:lastModifiedBy>Carlos Salazar</cp:lastModifiedBy>
  <cp:revision>11</cp:revision>
  <dcterms:created xsi:type="dcterms:W3CDTF">2022-05-27T15:05:00Z</dcterms:created>
  <dcterms:modified xsi:type="dcterms:W3CDTF">2022-06-24T16:34:00Z</dcterms:modified>
</cp:coreProperties>
</file>